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7D9A" w:rsidRDefault="00A84395">
      <w:pPr>
        <w:pStyle w:val="normal0"/>
        <w:jc w:val="center"/>
        <w:rPr>
          <w:i/>
        </w:rPr>
      </w:pPr>
      <w:r>
        <w:rPr>
          <w:noProof/>
          <w:lang w:val="en-US"/>
        </w:rPr>
        <w:drawing>
          <wp:inline distT="114300" distB="114300" distL="114300" distR="114300">
            <wp:extent cx="1239455" cy="1395413"/>
            <wp:effectExtent l="0" t="0" r="0" b="0"/>
            <wp:docPr id="1" name="image2.jpg" descr="School 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chool Emblem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455" cy="139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D9A" w:rsidRDefault="00037D9A">
      <w:pPr>
        <w:pStyle w:val="normal0"/>
        <w:rPr>
          <w:i/>
        </w:rPr>
      </w:pPr>
    </w:p>
    <w:p w:rsidR="00037D9A" w:rsidRDefault="00A84395">
      <w:pPr>
        <w:pStyle w:val="normal0"/>
        <w:rPr>
          <w:b/>
          <w:sz w:val="28"/>
          <w:szCs w:val="28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Our Lady of Mount Carmel School</w:t>
      </w:r>
    </w:p>
    <w:p w:rsidR="00037D9A" w:rsidRDefault="00A8439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7D9A" w:rsidRDefault="00A84395">
      <w:pPr>
        <w:pStyle w:val="normal0"/>
        <w:jc w:val="center"/>
        <w:rPr>
          <w:b/>
        </w:rPr>
      </w:pPr>
      <w:r>
        <w:rPr>
          <w:b/>
        </w:rPr>
        <w:t>OLMC Child Safety Commitment Statement</w:t>
      </w:r>
    </w:p>
    <w:p w:rsidR="00037D9A" w:rsidRDefault="00037D9A">
      <w:pPr>
        <w:pStyle w:val="normal0"/>
        <w:jc w:val="center"/>
        <w:rPr>
          <w:b/>
        </w:rPr>
      </w:pPr>
    </w:p>
    <w:p w:rsidR="00037D9A" w:rsidRDefault="00A84395">
      <w:pPr>
        <w:pStyle w:val="normal0"/>
        <w:ind w:left="-90" w:right="-1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Our Parish school staff (school employees, volunteers, contractors and clergy)</w:t>
      </w:r>
    </w:p>
    <w:p w:rsidR="00037D9A" w:rsidRDefault="00A84395">
      <w:pPr>
        <w:pStyle w:val="normal0"/>
        <w:ind w:left="-90" w:righ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(a)       We commit to providing all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OLMC </w:t>
      </w:r>
      <w:r>
        <w:rPr>
          <w:rFonts w:ascii="Calibri" w:eastAsia="Calibri" w:hAnsi="Calibri" w:cs="Calibri"/>
          <w:sz w:val="24"/>
          <w:szCs w:val="24"/>
        </w:rPr>
        <w:t xml:space="preserve">staff with the necessary support to enable them to fulfil their roles. This will include regular and appropriate learning opportunities. </w:t>
      </w:r>
    </w:p>
    <w:p w:rsidR="00037D9A" w:rsidRDefault="00037D9A">
      <w:pPr>
        <w:pStyle w:val="normal0"/>
        <w:ind w:left="-90" w:right="-180"/>
        <w:rPr>
          <w:rFonts w:ascii="Calibri" w:eastAsia="Calibri" w:hAnsi="Calibri" w:cs="Calibri"/>
          <w:sz w:val="24"/>
          <w:szCs w:val="24"/>
        </w:rPr>
      </w:pPr>
    </w:p>
    <w:p w:rsidR="00037D9A" w:rsidRDefault="00A84395">
      <w:pPr>
        <w:pStyle w:val="normal0"/>
        <w:ind w:left="-90" w:righ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(b)       We commit to providing regular opportunities to clarify and confirm policy and procedures in relation to ch</w:t>
      </w:r>
      <w:r>
        <w:rPr>
          <w:rFonts w:ascii="Calibri" w:eastAsia="Calibri" w:hAnsi="Calibri" w:cs="Calibri"/>
          <w:sz w:val="24"/>
          <w:szCs w:val="24"/>
        </w:rPr>
        <w:t>ild safety and young people’s protection and wellbeing through annual training about Child Safety Policy and Child Safety Code of Conduct.</w:t>
      </w:r>
    </w:p>
    <w:p w:rsidR="00037D9A" w:rsidRDefault="00037D9A">
      <w:pPr>
        <w:pStyle w:val="normal0"/>
        <w:ind w:left="-90" w:right="-180"/>
        <w:rPr>
          <w:rFonts w:ascii="Calibri" w:eastAsia="Calibri" w:hAnsi="Calibri" w:cs="Calibri"/>
          <w:sz w:val="24"/>
          <w:szCs w:val="24"/>
        </w:rPr>
      </w:pPr>
    </w:p>
    <w:p w:rsidR="00037D9A" w:rsidRDefault="00A84395">
      <w:pPr>
        <w:pStyle w:val="normal0"/>
        <w:ind w:left="-90" w:righ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(c)        We commit to listening to all concerns voiced by</w:t>
      </w:r>
      <w:r>
        <w:rPr>
          <w:rFonts w:ascii="Calibri" w:eastAsia="Calibri" w:hAnsi="Calibri" w:cs="Calibri"/>
          <w:color w:val="17365D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OLMC</w:t>
      </w:r>
      <w:r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staff, clergy, volunteers, and contractors about ke</w:t>
      </w:r>
      <w:r>
        <w:rPr>
          <w:rFonts w:ascii="Calibri" w:eastAsia="Calibri" w:hAnsi="Calibri" w:cs="Calibri"/>
          <w:sz w:val="24"/>
          <w:szCs w:val="24"/>
        </w:rPr>
        <w:t>eping children safe from harm.</w:t>
      </w:r>
    </w:p>
    <w:p w:rsidR="00037D9A" w:rsidRDefault="00037D9A">
      <w:pPr>
        <w:pStyle w:val="normal0"/>
        <w:ind w:left="-90" w:right="-180"/>
        <w:rPr>
          <w:rFonts w:ascii="Calibri" w:eastAsia="Calibri" w:hAnsi="Calibri" w:cs="Calibri"/>
          <w:sz w:val="24"/>
          <w:szCs w:val="24"/>
        </w:rPr>
      </w:pPr>
    </w:p>
    <w:p w:rsidR="00037D9A" w:rsidRDefault="00A84395">
      <w:pPr>
        <w:pStyle w:val="normal0"/>
        <w:ind w:left="-90" w:right="-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(d)       We commit to providing opportunities for </w:t>
      </w:r>
      <w:r>
        <w:rPr>
          <w:rFonts w:ascii="Calibri" w:eastAsia="Calibri" w:hAnsi="Calibri" w:cs="Calibri"/>
          <w:b/>
          <w:i/>
          <w:sz w:val="24"/>
          <w:szCs w:val="24"/>
        </w:rPr>
        <w:t>OLMC</w:t>
      </w:r>
      <w:r>
        <w:rPr>
          <w:rFonts w:ascii="Calibri" w:eastAsia="Calibri" w:hAnsi="Calibri" w:cs="Calibri"/>
          <w:color w:val="00B0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school employees, volunteers, contractors and clergy to receive formal debriefing and counselling arising from incidents of the abuse of a child. </w:t>
      </w:r>
    </w:p>
    <w:p w:rsidR="00037D9A" w:rsidRDefault="00037D9A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37D9A" w:rsidRDefault="00A84395">
      <w:pPr>
        <w:pStyle w:val="normal0"/>
        <w:tabs>
          <w:tab w:val="left" w:pos="930"/>
        </w:tabs>
        <w:spacing w:line="240" w:lineRule="auto"/>
        <w:ind w:left="1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Our commitment to pa</w:t>
      </w:r>
      <w:r>
        <w:rPr>
          <w:rFonts w:ascii="Calibri" w:eastAsia="Calibri" w:hAnsi="Calibri" w:cs="Calibri"/>
          <w:b/>
          <w:sz w:val="24"/>
          <w:szCs w:val="24"/>
        </w:rPr>
        <w:t>rents and carers</w:t>
      </w:r>
    </w:p>
    <w:p w:rsidR="00037D9A" w:rsidRDefault="00A84395">
      <w:pPr>
        <w:pStyle w:val="normal0"/>
        <w:numPr>
          <w:ilvl w:val="0"/>
          <w:numId w:val="1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communicating honestly and openly with parents and carers about the wellbeing and safety of their children.</w:t>
      </w:r>
    </w:p>
    <w:p w:rsidR="00037D9A" w:rsidRDefault="00037D9A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37D9A" w:rsidRDefault="00A84395">
      <w:pPr>
        <w:pStyle w:val="normal0"/>
        <w:numPr>
          <w:ilvl w:val="0"/>
          <w:numId w:val="1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engaging with, and listening to, the views of parents and carers about our child-safety practice, polici</w:t>
      </w:r>
      <w:r>
        <w:rPr>
          <w:rFonts w:ascii="Calibri" w:eastAsia="Calibri" w:hAnsi="Calibri" w:cs="Calibri"/>
          <w:sz w:val="24"/>
          <w:szCs w:val="24"/>
        </w:rPr>
        <w:t>es and procedures.</w:t>
      </w:r>
    </w:p>
    <w:p w:rsidR="00037D9A" w:rsidRDefault="00037D9A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37D9A" w:rsidRDefault="00A84395">
      <w:pPr>
        <w:pStyle w:val="normal0"/>
        <w:numPr>
          <w:ilvl w:val="0"/>
          <w:numId w:val="1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transparency in our decision-making with parents and carers where it will not compromise the safety of children or young people.</w:t>
      </w:r>
    </w:p>
    <w:p w:rsidR="00037D9A" w:rsidRDefault="00A84395">
      <w:pPr>
        <w:pStyle w:val="normal0"/>
        <w:numPr>
          <w:ilvl w:val="0"/>
          <w:numId w:val="1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acknowledging the cultural diversity of students and families, and being sensitiv</w:t>
      </w:r>
      <w:r>
        <w:rPr>
          <w:rFonts w:ascii="Calibri" w:eastAsia="Calibri" w:hAnsi="Calibri" w:cs="Calibri"/>
          <w:sz w:val="24"/>
          <w:szCs w:val="24"/>
        </w:rPr>
        <w:t>e to how this may impact on student safety issues.</w:t>
      </w:r>
    </w:p>
    <w:p w:rsidR="00037D9A" w:rsidRDefault="00A84395">
      <w:pPr>
        <w:pStyle w:val="normal0"/>
        <w:numPr>
          <w:ilvl w:val="0"/>
          <w:numId w:val="1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continuously reviewing and improving our systems to protect children from abuse.</w:t>
      </w:r>
    </w:p>
    <w:p w:rsidR="00037D9A" w:rsidRDefault="00037D9A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37D9A" w:rsidRDefault="00A84395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Our commitment to our students </w:t>
      </w:r>
    </w:p>
    <w:p w:rsidR="00037D9A" w:rsidRDefault="00A84395">
      <w:pPr>
        <w:pStyle w:val="normal0"/>
        <w:numPr>
          <w:ilvl w:val="0"/>
          <w:numId w:val="2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the safety and wellbeing of all children and young people enroll</w:t>
      </w:r>
      <w:r>
        <w:rPr>
          <w:rFonts w:ascii="Calibri" w:eastAsia="Calibri" w:hAnsi="Calibri" w:cs="Calibri"/>
          <w:sz w:val="24"/>
          <w:szCs w:val="24"/>
        </w:rPr>
        <w:t>ed in our school.</w:t>
      </w:r>
    </w:p>
    <w:p w:rsidR="00037D9A" w:rsidRDefault="00A84395">
      <w:pPr>
        <w:pStyle w:val="normal0"/>
        <w:numPr>
          <w:ilvl w:val="0"/>
          <w:numId w:val="2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providing children and young people with positive and nurturing experiences.</w:t>
      </w:r>
    </w:p>
    <w:p w:rsidR="00037D9A" w:rsidRDefault="00A84395">
      <w:pPr>
        <w:pStyle w:val="normal0"/>
        <w:numPr>
          <w:ilvl w:val="0"/>
          <w:numId w:val="2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listening to children and young people and empowering them by taking their views seriously, and addressing any concerns that they raise with us.</w:t>
      </w:r>
    </w:p>
    <w:p w:rsidR="00037D9A" w:rsidRDefault="00A84395">
      <w:pPr>
        <w:pStyle w:val="normal0"/>
        <w:numPr>
          <w:ilvl w:val="0"/>
          <w:numId w:val="2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taking action to ensure that children and young people are protected from abuse or ha</w:t>
      </w:r>
      <w:r>
        <w:rPr>
          <w:rFonts w:ascii="Calibri" w:eastAsia="Calibri" w:hAnsi="Calibri" w:cs="Calibri"/>
          <w:sz w:val="24"/>
          <w:szCs w:val="24"/>
        </w:rPr>
        <w:t>rm.</w:t>
      </w:r>
    </w:p>
    <w:p w:rsidR="00037D9A" w:rsidRDefault="00A84395">
      <w:pPr>
        <w:pStyle w:val="normal0"/>
        <w:numPr>
          <w:ilvl w:val="0"/>
          <w:numId w:val="2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teaching children and young people the necessary skills and knowledge to understand and maintain their personal safety and wellbeing.</w:t>
      </w:r>
    </w:p>
    <w:p w:rsidR="00037D9A" w:rsidRDefault="00A84395">
      <w:pPr>
        <w:pStyle w:val="normal0"/>
        <w:numPr>
          <w:ilvl w:val="0"/>
          <w:numId w:val="2"/>
        </w:numPr>
        <w:tabs>
          <w:tab w:val="left" w:pos="930"/>
        </w:tabs>
        <w:spacing w:line="240" w:lineRule="auto"/>
        <w:ind w:left="941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commit to seeking input and feedback from students regarding the creation of a safe school environment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37D9A" w:rsidRDefault="00037D9A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37D9A" w:rsidRDefault="00037D9A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037D9A" w:rsidRDefault="00037D9A">
      <w:pPr>
        <w:pStyle w:val="normal0"/>
        <w:tabs>
          <w:tab w:val="left" w:pos="9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037D9A" w:rsidRDefault="00037D9A">
      <w:pPr>
        <w:pStyle w:val="normal0"/>
        <w:rPr>
          <w:sz w:val="24"/>
          <w:szCs w:val="24"/>
        </w:rPr>
      </w:pPr>
    </w:p>
    <w:p w:rsidR="00037D9A" w:rsidRDefault="00037D9A">
      <w:pPr>
        <w:pStyle w:val="normal0"/>
      </w:pPr>
    </w:p>
    <w:sectPr w:rsidR="00037D9A" w:rsidSect="00037D9A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E438B2"/>
    <w:multiLevelType w:val="multilevel"/>
    <w:tmpl w:val="90F6B31A"/>
    <w:lvl w:ilvl="0">
      <w:start w:val="1"/>
      <w:numFmt w:val="lowerLetter"/>
      <w:lvlText w:val="(%1)"/>
      <w:lvlJc w:val="left"/>
      <w:pPr>
        <w:ind w:left="129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FA862EB"/>
    <w:multiLevelType w:val="multilevel"/>
    <w:tmpl w:val="394C8D4E"/>
    <w:lvl w:ilvl="0">
      <w:start w:val="1"/>
      <w:numFmt w:val="lowerLetter"/>
      <w:lvlText w:val="(%1)"/>
      <w:lvlJc w:val="left"/>
      <w:pPr>
        <w:ind w:left="15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870" w:hanging="360"/>
      </w:pPr>
    </w:lvl>
    <w:lvl w:ilvl="2">
      <w:start w:val="1"/>
      <w:numFmt w:val="lowerRoman"/>
      <w:lvlText w:val="%3."/>
      <w:lvlJc w:val="right"/>
      <w:pPr>
        <w:ind w:left="1590" w:hanging="180"/>
      </w:pPr>
    </w:lvl>
    <w:lvl w:ilvl="3">
      <w:start w:val="1"/>
      <w:numFmt w:val="decimal"/>
      <w:lvlText w:val="%4."/>
      <w:lvlJc w:val="left"/>
      <w:pPr>
        <w:ind w:left="2310" w:hanging="360"/>
      </w:pPr>
    </w:lvl>
    <w:lvl w:ilvl="4">
      <w:start w:val="1"/>
      <w:numFmt w:val="lowerLetter"/>
      <w:lvlText w:val="%5."/>
      <w:lvlJc w:val="left"/>
      <w:pPr>
        <w:ind w:left="3030" w:hanging="360"/>
      </w:pPr>
    </w:lvl>
    <w:lvl w:ilvl="5">
      <w:start w:val="1"/>
      <w:numFmt w:val="lowerRoman"/>
      <w:lvlText w:val="%6."/>
      <w:lvlJc w:val="right"/>
      <w:pPr>
        <w:ind w:left="3750" w:hanging="180"/>
      </w:pPr>
    </w:lvl>
    <w:lvl w:ilvl="6">
      <w:start w:val="1"/>
      <w:numFmt w:val="decimal"/>
      <w:lvlText w:val="%7."/>
      <w:lvlJc w:val="left"/>
      <w:pPr>
        <w:ind w:left="4470" w:hanging="360"/>
      </w:pPr>
    </w:lvl>
    <w:lvl w:ilvl="7">
      <w:start w:val="1"/>
      <w:numFmt w:val="lowerLetter"/>
      <w:lvlText w:val="%8."/>
      <w:lvlJc w:val="left"/>
      <w:pPr>
        <w:ind w:left="5190" w:hanging="360"/>
      </w:pPr>
    </w:lvl>
    <w:lvl w:ilvl="8">
      <w:start w:val="1"/>
      <w:numFmt w:val="lowerRoman"/>
      <w:lvlText w:val="%9."/>
      <w:lvlJc w:val="right"/>
      <w:pPr>
        <w:ind w:left="59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5"/>
  <w:doNotTrackMoves/>
  <w:defaultTabStop w:val="720"/>
  <w:characterSpacingControl w:val="doNotCompress"/>
  <w:compat/>
  <w:rsids>
    <w:rsidRoot w:val="00037D9A"/>
    <w:rsid w:val="00037D9A"/>
    <w:rsid w:val="00A8439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37D9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37D9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37D9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37D9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37D9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37D9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37D9A"/>
  </w:style>
  <w:style w:type="paragraph" w:styleId="Title">
    <w:name w:val="Title"/>
    <w:basedOn w:val="normal0"/>
    <w:next w:val="normal0"/>
    <w:rsid w:val="00037D9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37D9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Word 12.0.0</Application>
  <DocSecurity>0</DocSecurity>
  <Lines>16</Lines>
  <Paragraphs>3</Paragraphs>
  <ScaleCrop>false</ScaleCrop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Freeman</cp:lastModifiedBy>
  <cp:revision>2</cp:revision>
  <dcterms:created xsi:type="dcterms:W3CDTF">2018-03-18T22:45:00Z</dcterms:created>
  <dcterms:modified xsi:type="dcterms:W3CDTF">2018-03-18T22:45:00Z</dcterms:modified>
</cp:coreProperties>
</file>